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6A1" w:rsidRDefault="00ED66A1" w:rsidP="00ED66A1">
      <w:pPr>
        <w:pStyle w:val="2"/>
        <w:spacing w:before="0" w:after="0" w:line="240" w:lineRule="auto"/>
        <w:jc w:val="center"/>
        <w:rPr>
          <w:rFonts w:ascii="宋体" w:eastAsia="宋体" w:hAnsi="宋体" w:cs="Arial" w:hint="eastAsia"/>
          <w:color w:val="000000"/>
          <w:kern w:val="44"/>
          <w:sz w:val="36"/>
          <w:szCs w:val="36"/>
        </w:rPr>
      </w:pPr>
      <w:bookmarkStart w:id="0" w:name="_Toc477821571"/>
      <w:bookmarkStart w:id="1" w:name="_GoBack"/>
      <w:r>
        <w:rPr>
          <w:rFonts w:ascii="宋体" w:eastAsia="宋体" w:hAnsi="宋体" w:cs="Arial" w:hint="eastAsia"/>
          <w:color w:val="000000"/>
          <w:kern w:val="44"/>
          <w:sz w:val="36"/>
          <w:szCs w:val="36"/>
        </w:rPr>
        <w:t>4.1 特种设备安全健康管理制度</w:t>
      </w:r>
      <w:bookmarkEnd w:id="0"/>
    </w:p>
    <w:bookmarkEnd w:id="1"/>
    <w:p w:rsidR="00ED66A1" w:rsidRDefault="00ED66A1" w:rsidP="00ED66A1">
      <w:pPr>
        <w:pStyle w:val="a3"/>
        <w:spacing w:before="0" w:beforeAutospacing="0" w:after="0" w:afterAutospacing="0" w:line="360" w:lineRule="auto"/>
        <w:jc w:val="both"/>
        <w:rPr>
          <w:rFonts w:cs="Times New Roman" w:hint="eastAsia"/>
          <w:b/>
          <w:kern w:val="2"/>
        </w:rPr>
      </w:pPr>
    </w:p>
    <w:p w:rsidR="00ED66A1" w:rsidRDefault="00ED66A1" w:rsidP="00ED66A1">
      <w:pPr>
        <w:pStyle w:val="a3"/>
        <w:spacing w:before="0" w:beforeAutospacing="0" w:after="0" w:afterAutospacing="0" w:line="360" w:lineRule="auto"/>
        <w:jc w:val="both"/>
        <w:rPr>
          <w:rFonts w:cs="Times New Roman"/>
          <w:b/>
          <w:kern w:val="2"/>
        </w:rPr>
      </w:pPr>
      <w:r>
        <w:rPr>
          <w:rFonts w:cs="Times New Roman" w:hint="eastAsia"/>
          <w:b/>
          <w:kern w:val="2"/>
        </w:rPr>
        <w:t>一、</w:t>
      </w:r>
      <w:r>
        <w:rPr>
          <w:rFonts w:cs="Times New Roman"/>
          <w:b/>
          <w:kern w:val="2"/>
        </w:rPr>
        <w:t>目的</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kern w:val="2"/>
        </w:rPr>
        <w:t>为了加强对特种设备使用环节的安全健康管理工作，确保</w:t>
      </w:r>
      <w:r>
        <w:rPr>
          <w:rFonts w:cs="Times New Roman" w:hint="eastAsia"/>
          <w:kern w:val="2"/>
        </w:rPr>
        <w:t>公司财产及员工</w:t>
      </w:r>
      <w:r>
        <w:rPr>
          <w:rFonts w:cs="Times New Roman"/>
          <w:kern w:val="2"/>
        </w:rPr>
        <w:t>的生命财产安全。</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kern w:val="2"/>
        </w:rPr>
        <w:t>加强制度建设，从源头上遏制特种设备事故的发生。</w:t>
      </w:r>
    </w:p>
    <w:p w:rsidR="00ED66A1" w:rsidRDefault="00ED66A1" w:rsidP="00ED66A1">
      <w:pPr>
        <w:pStyle w:val="a3"/>
        <w:spacing w:before="0" w:beforeAutospacing="0" w:after="0" w:afterAutospacing="0" w:line="360" w:lineRule="auto"/>
        <w:jc w:val="both"/>
        <w:rPr>
          <w:rFonts w:cs="Times New Roman"/>
          <w:b/>
          <w:kern w:val="2"/>
        </w:rPr>
      </w:pPr>
      <w:r>
        <w:rPr>
          <w:rFonts w:cs="Times New Roman" w:hint="eastAsia"/>
          <w:b/>
          <w:kern w:val="2"/>
        </w:rPr>
        <w:t>二、</w:t>
      </w:r>
      <w:r>
        <w:rPr>
          <w:rFonts w:cs="Times New Roman"/>
          <w:b/>
          <w:kern w:val="2"/>
        </w:rPr>
        <w:t>范围</w:t>
      </w:r>
    </w:p>
    <w:p w:rsidR="00ED66A1" w:rsidRDefault="00ED66A1" w:rsidP="00ED66A1">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锅炉、压力容器、压力管道、电梯、起重机械和厂（场）内机动车辆。</w:t>
      </w:r>
    </w:p>
    <w:p w:rsidR="00ED66A1" w:rsidRDefault="00ED66A1" w:rsidP="00ED66A1">
      <w:pPr>
        <w:pStyle w:val="a3"/>
        <w:spacing w:before="0" w:beforeAutospacing="0" w:after="0" w:afterAutospacing="0" w:line="360" w:lineRule="auto"/>
        <w:jc w:val="both"/>
        <w:rPr>
          <w:rFonts w:cs="Times New Roman" w:hint="eastAsia"/>
          <w:b/>
          <w:kern w:val="2"/>
        </w:rPr>
      </w:pPr>
      <w:r>
        <w:rPr>
          <w:rFonts w:cs="Times New Roman" w:hint="eastAsia"/>
          <w:b/>
          <w:kern w:val="2"/>
        </w:rPr>
        <w:t>三、内容</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（一）</w:t>
      </w:r>
      <w:r>
        <w:rPr>
          <w:rFonts w:cs="Times New Roman"/>
          <w:kern w:val="2"/>
        </w:rPr>
        <w:t>岗位责任制度</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w:t>
      </w:r>
      <w:r>
        <w:rPr>
          <w:rFonts w:cs="Times New Roman"/>
          <w:kern w:val="2"/>
        </w:rPr>
        <w:t>主要负责人岗位职责</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贯彻和遵守特种设备法律法规和相关规定，建立、健全本单位特种设备安全健康管理制度和操作规程，层层落实安全健康管理责任制，组织制定本单位特种设备安全工作计划，并监督落实，确保本单位特种设备安全；</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2</w:t>
      </w:r>
      <w:r>
        <w:rPr>
          <w:rFonts w:cs="Times New Roman" w:hint="eastAsia"/>
          <w:kern w:val="2"/>
        </w:rPr>
        <w:t>）</w:t>
      </w:r>
      <w:r>
        <w:rPr>
          <w:rFonts w:cs="Times New Roman"/>
          <w:kern w:val="2"/>
        </w:rPr>
        <w:t>应当根据单位特种设备情况和相关要求设置特种设备安全健康管理机构或者配备专职、兼职的安全健康管理人员，设置特种设备操作人员，安全健康管理人员和操作人员均应当经特种设备安全监督管理部门考核合格，取得国家统一格式的特种设备作业人员证书，方可从事相应的特种设备管理工作。</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3</w:t>
      </w:r>
      <w:r>
        <w:rPr>
          <w:rFonts w:cs="Times New Roman" w:hint="eastAsia"/>
          <w:kern w:val="2"/>
        </w:rPr>
        <w:t>）</w:t>
      </w:r>
      <w:r>
        <w:rPr>
          <w:rFonts w:cs="Times New Roman"/>
          <w:kern w:val="2"/>
        </w:rPr>
        <w:t>确保特种设备必要的经济投入和人员保障，定期组织特种设备安全检查，及时消除特种设备事故隐患，检查方案、内容和情况要记录在案。</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4</w:t>
      </w:r>
      <w:r>
        <w:rPr>
          <w:rFonts w:cs="Times New Roman" w:hint="eastAsia"/>
          <w:kern w:val="2"/>
        </w:rPr>
        <w:t>）</w:t>
      </w:r>
      <w:r>
        <w:rPr>
          <w:rFonts w:cs="Times New Roman"/>
          <w:kern w:val="2"/>
        </w:rPr>
        <w:t>加强对本单位作业人员的教育和培训，定期召开特种设备安全工作会议，分析、解决存在的问题和隐患。</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5</w:t>
      </w:r>
      <w:r>
        <w:rPr>
          <w:rFonts w:cs="Times New Roman" w:hint="eastAsia"/>
          <w:kern w:val="2"/>
        </w:rPr>
        <w:t>）</w:t>
      </w:r>
      <w:r>
        <w:rPr>
          <w:rFonts w:cs="Times New Roman"/>
          <w:kern w:val="2"/>
        </w:rPr>
        <w:t>制定特种设备应急救援预案，并督促组织开展演练。及时、如实报告特种设备事故，并按照“四不放过”原则，分析原因，完善措施。</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w:t>
      </w:r>
      <w:r>
        <w:rPr>
          <w:rFonts w:cs="Times New Roman"/>
          <w:kern w:val="2"/>
        </w:rPr>
        <w:t>特种设备安全健康管理人员职责</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熟悉和宣传贯彻有关特种设备法律、法规、规章和安全技术常识。</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2</w:t>
      </w:r>
      <w:r>
        <w:rPr>
          <w:rFonts w:cs="Times New Roman" w:hint="eastAsia"/>
          <w:kern w:val="2"/>
        </w:rPr>
        <w:t>）</w:t>
      </w:r>
      <w:r>
        <w:rPr>
          <w:rFonts w:cs="Times New Roman"/>
          <w:kern w:val="2"/>
        </w:rPr>
        <w:t>编制本单位特种设备安全健康管理的规章制度和相关的操作规程，并负责本单位特种设备使用登记工作和特种设备安全技术资料的归档工作。</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lastRenderedPageBreak/>
        <w:t>（</w:t>
      </w:r>
      <w:r>
        <w:rPr>
          <w:rFonts w:cs="Times New Roman"/>
          <w:kern w:val="2"/>
        </w:rPr>
        <w:t>3</w:t>
      </w:r>
      <w:r>
        <w:rPr>
          <w:rFonts w:cs="Times New Roman" w:hint="eastAsia"/>
          <w:kern w:val="2"/>
        </w:rPr>
        <w:t>）</w:t>
      </w:r>
      <w:r>
        <w:rPr>
          <w:rFonts w:cs="Times New Roman"/>
          <w:kern w:val="2"/>
        </w:rPr>
        <w:t>建立健全本单位特种设备的安全健康管理组织体系，分层次、分类别地对本单位特种设备使用状况进行经常性的检查，并做好记录检查和纠正特种设备使用中的违章行为，发现问题应及时处理，情况紧急时，可以决定停止使用特种设备并报告本单位负责人。</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4</w:t>
      </w:r>
      <w:r>
        <w:rPr>
          <w:rFonts w:cs="Times New Roman" w:hint="eastAsia"/>
          <w:kern w:val="2"/>
        </w:rPr>
        <w:t>）</w:t>
      </w:r>
      <w:r>
        <w:rPr>
          <w:rFonts w:cs="Times New Roman"/>
          <w:kern w:val="2"/>
        </w:rPr>
        <w:t>对本单位职工进行特种设备安全知识教育和培训，组织开展各种安全宣传教育活动，并根据本单位制定特种设备事故应急救援预案和组织应急救援演练。</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5</w:t>
      </w:r>
      <w:r>
        <w:rPr>
          <w:rFonts w:cs="Times New Roman" w:hint="eastAsia"/>
          <w:kern w:val="2"/>
        </w:rPr>
        <w:t>）</w:t>
      </w:r>
      <w:r>
        <w:rPr>
          <w:rFonts w:cs="Times New Roman"/>
          <w:kern w:val="2"/>
        </w:rPr>
        <w:t>编制常规性计划并组织落实，做好日常的特种设备定期检修、维护保养，按时申报并配合特种设备检验机构做好特种设备的定期检验工作。</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6</w:t>
      </w:r>
      <w:r>
        <w:rPr>
          <w:rFonts w:cs="Times New Roman" w:hint="eastAsia"/>
          <w:kern w:val="2"/>
        </w:rPr>
        <w:t>）</w:t>
      </w:r>
      <w:r>
        <w:rPr>
          <w:rFonts w:cs="Times New Roman"/>
          <w:kern w:val="2"/>
        </w:rPr>
        <w:t>根据规定，配合有关机构做好特种设备事故报告、调查、处理、汇总和统计工作。</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3、</w:t>
      </w:r>
      <w:r>
        <w:rPr>
          <w:rFonts w:cs="Times New Roman"/>
          <w:kern w:val="2"/>
        </w:rPr>
        <w:t>特种设备操作人员职责</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操作时，随身携带证件，做好设备运行记录，</w:t>
      </w:r>
      <w:proofErr w:type="gramStart"/>
      <w:r>
        <w:rPr>
          <w:rFonts w:cs="Times New Roman"/>
          <w:kern w:val="2"/>
        </w:rPr>
        <w:t>不</w:t>
      </w:r>
      <w:proofErr w:type="gramEnd"/>
      <w:r>
        <w:rPr>
          <w:rFonts w:cs="Times New Roman"/>
          <w:kern w:val="2"/>
        </w:rPr>
        <w:t>脱岗、</w:t>
      </w:r>
      <w:proofErr w:type="gramStart"/>
      <w:r>
        <w:rPr>
          <w:rFonts w:cs="Times New Roman"/>
          <w:kern w:val="2"/>
        </w:rPr>
        <w:t>不</w:t>
      </w:r>
      <w:proofErr w:type="gramEnd"/>
      <w:r>
        <w:rPr>
          <w:rFonts w:cs="Times New Roman"/>
          <w:kern w:val="2"/>
        </w:rPr>
        <w:t>离岗，并自觉接受用人单位的安全健康管理和质量技术监督部门的监督检查。</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2</w:t>
      </w:r>
      <w:r>
        <w:rPr>
          <w:rFonts w:cs="Times New Roman" w:hint="eastAsia"/>
          <w:kern w:val="2"/>
        </w:rPr>
        <w:t>）</w:t>
      </w:r>
      <w:r>
        <w:rPr>
          <w:rFonts w:cs="Times New Roman"/>
          <w:kern w:val="2"/>
        </w:rPr>
        <w:t>积极参加特种设备安全知识教育和安全技术培训。</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3</w:t>
      </w:r>
      <w:r>
        <w:rPr>
          <w:rFonts w:cs="Times New Roman" w:hint="eastAsia"/>
          <w:kern w:val="2"/>
        </w:rPr>
        <w:t>）</w:t>
      </w:r>
      <w:r>
        <w:rPr>
          <w:rFonts w:cs="Times New Roman"/>
          <w:kern w:val="2"/>
        </w:rPr>
        <w:t>严格执行特种设备操作规程和有关安全规章制度。</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4</w:t>
      </w:r>
      <w:r>
        <w:rPr>
          <w:rFonts w:cs="Times New Roman" w:hint="eastAsia"/>
          <w:kern w:val="2"/>
        </w:rPr>
        <w:t>）</w:t>
      </w:r>
      <w:r>
        <w:rPr>
          <w:rFonts w:cs="Times New Roman"/>
          <w:kern w:val="2"/>
        </w:rPr>
        <w:t>拒绝违章指挥。</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5</w:t>
      </w:r>
      <w:r>
        <w:rPr>
          <w:rFonts w:cs="Times New Roman" w:hint="eastAsia"/>
          <w:kern w:val="2"/>
        </w:rPr>
        <w:t>）</w:t>
      </w:r>
      <w:r>
        <w:rPr>
          <w:rFonts w:cs="Times New Roman"/>
          <w:kern w:val="2"/>
        </w:rPr>
        <w:t>发现事故隐患或者不安全因素应当立即向现场管理人员和单位有关负责人报告。</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6</w:t>
      </w:r>
      <w:r>
        <w:rPr>
          <w:rFonts w:cs="Times New Roman" w:hint="eastAsia"/>
          <w:kern w:val="2"/>
        </w:rPr>
        <w:t>）</w:t>
      </w:r>
      <w:r>
        <w:rPr>
          <w:rFonts w:cs="Times New Roman"/>
          <w:kern w:val="2"/>
        </w:rPr>
        <w:t>应按规定保管好设备的钥匙，在交接班时，做好设备卫生和例行保养工作。</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（二）</w:t>
      </w:r>
      <w:r>
        <w:rPr>
          <w:rFonts w:cs="Times New Roman"/>
          <w:kern w:val="2"/>
        </w:rPr>
        <w:t>特种设备档案管理制度</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w:t>
      </w:r>
      <w:r>
        <w:rPr>
          <w:rFonts w:cs="Times New Roman"/>
          <w:kern w:val="2"/>
        </w:rPr>
        <w:t>使用单位必须逐台建立特种设备安全技术档案。</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w:t>
      </w:r>
      <w:r>
        <w:rPr>
          <w:rFonts w:cs="Times New Roman"/>
          <w:kern w:val="2"/>
        </w:rPr>
        <w:t>特种设备安全技术档案做到一台一档，并由安全健康管理部门统一保管。</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3、</w:t>
      </w:r>
      <w:r>
        <w:rPr>
          <w:rFonts w:cs="Times New Roman"/>
          <w:kern w:val="2"/>
        </w:rPr>
        <w:t>安全技术档案应包括内容：</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特种设备使用登记资料（或安全检验合格标志）。</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2</w:t>
      </w:r>
      <w:r>
        <w:rPr>
          <w:rFonts w:cs="Times New Roman" w:hint="eastAsia"/>
          <w:kern w:val="2"/>
        </w:rPr>
        <w:t>）</w:t>
      </w:r>
      <w:r>
        <w:rPr>
          <w:rFonts w:cs="Times New Roman"/>
          <w:kern w:val="2"/>
        </w:rPr>
        <w:t>特种设备的设计文件、制造单位、产品质量合格证明、使用维护说明等文件以及安装技术文件和资料。</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3</w:t>
      </w:r>
      <w:r>
        <w:rPr>
          <w:rFonts w:cs="Times New Roman" w:hint="eastAsia"/>
          <w:kern w:val="2"/>
        </w:rPr>
        <w:t>）</w:t>
      </w:r>
      <w:r>
        <w:rPr>
          <w:rFonts w:cs="Times New Roman"/>
          <w:kern w:val="2"/>
        </w:rPr>
        <w:t>特种设备的定期检验和定期自行检查的记录。</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lastRenderedPageBreak/>
        <w:t>（</w:t>
      </w:r>
      <w:r>
        <w:rPr>
          <w:rFonts w:cs="Times New Roman"/>
          <w:kern w:val="2"/>
        </w:rPr>
        <w:t>4</w:t>
      </w:r>
      <w:r>
        <w:rPr>
          <w:rFonts w:cs="Times New Roman" w:hint="eastAsia"/>
          <w:kern w:val="2"/>
        </w:rPr>
        <w:t>）</w:t>
      </w:r>
      <w:r>
        <w:rPr>
          <w:rFonts w:cs="Times New Roman"/>
          <w:kern w:val="2"/>
        </w:rPr>
        <w:t>特种设备的日常运行状况记录。</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5</w:t>
      </w:r>
      <w:r>
        <w:rPr>
          <w:rFonts w:cs="Times New Roman" w:hint="eastAsia"/>
          <w:kern w:val="2"/>
        </w:rPr>
        <w:t>）</w:t>
      </w:r>
      <w:r>
        <w:rPr>
          <w:rFonts w:cs="Times New Roman"/>
          <w:kern w:val="2"/>
        </w:rPr>
        <w:t>特种设备及其安全附件、安全保护装置、测量调控装置及有关附属仪器仪表的日常维护保养记录。</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6</w:t>
      </w:r>
      <w:r>
        <w:rPr>
          <w:rFonts w:cs="Times New Roman" w:hint="eastAsia"/>
          <w:kern w:val="2"/>
        </w:rPr>
        <w:t>）</w:t>
      </w:r>
      <w:r>
        <w:rPr>
          <w:rFonts w:cs="Times New Roman"/>
          <w:kern w:val="2"/>
        </w:rPr>
        <w:t>特种设备运行故障和事故记录。</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4、</w:t>
      </w:r>
      <w:r>
        <w:rPr>
          <w:rFonts w:cs="Times New Roman"/>
          <w:kern w:val="2"/>
        </w:rPr>
        <w:t>借用、调用特种设备安全技术档案资料，应要有记录，并做到及时归还，做到档案资料的完整性。</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（三）</w:t>
      </w:r>
      <w:r>
        <w:rPr>
          <w:rFonts w:cs="Times New Roman"/>
          <w:kern w:val="2"/>
        </w:rPr>
        <w:t>特种设备使用登记制度</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w:t>
      </w:r>
      <w:r>
        <w:rPr>
          <w:rFonts w:cs="Times New Roman"/>
          <w:kern w:val="2"/>
        </w:rPr>
        <w:t>每台特种设备在投入使用前或者投入使用后30日内，使用单位为应当填写《登记卡》或《注册登记表》，并按规定向所在地的特种设备安全监督管理部门提交有关资料，办理使用登记，领取使用证后方可投入使用。</w:t>
      </w:r>
    </w:p>
    <w:p w:rsidR="00ED66A1" w:rsidRDefault="00ED66A1" w:rsidP="00ED66A1">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特种设备安全状况发生变化、长期停用、移装或过户的，使用单位应向原办理使用登记的特种设备安全监督管理部门申请变更登记。</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3、</w:t>
      </w:r>
      <w:r>
        <w:rPr>
          <w:rFonts w:cs="Times New Roman"/>
          <w:kern w:val="2"/>
        </w:rPr>
        <w:t>特种设备报废时，使用单位应当将使用登记证交回原办理使用登记的特种设备安全监督管理部门，予以注销。</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4、</w:t>
      </w:r>
      <w:r>
        <w:rPr>
          <w:rFonts w:cs="Times New Roman"/>
          <w:kern w:val="2"/>
        </w:rPr>
        <w:t>使用设备有下列情形之一的，不得申请变更登记：</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在原使用地未办理使用登记的。</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2</w:t>
      </w:r>
      <w:r>
        <w:rPr>
          <w:rFonts w:cs="Times New Roman" w:hint="eastAsia"/>
          <w:kern w:val="2"/>
        </w:rPr>
        <w:t>）</w:t>
      </w:r>
      <w:r>
        <w:rPr>
          <w:rFonts w:cs="Times New Roman"/>
          <w:kern w:val="2"/>
        </w:rPr>
        <w:t>在原使用地未进行定期检验或定期检验结论为停止运行的。</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3</w:t>
      </w:r>
      <w:r>
        <w:rPr>
          <w:rFonts w:cs="Times New Roman" w:hint="eastAsia"/>
          <w:kern w:val="2"/>
        </w:rPr>
        <w:t>）</w:t>
      </w:r>
      <w:r>
        <w:rPr>
          <w:rFonts w:cs="Times New Roman"/>
          <w:kern w:val="2"/>
        </w:rPr>
        <w:t>在原使用地已经报废的。</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4</w:t>
      </w:r>
      <w:r>
        <w:rPr>
          <w:rFonts w:cs="Times New Roman" w:hint="eastAsia"/>
          <w:kern w:val="2"/>
        </w:rPr>
        <w:t>）</w:t>
      </w:r>
      <w:r>
        <w:rPr>
          <w:rFonts w:cs="Times New Roman"/>
          <w:kern w:val="2"/>
        </w:rPr>
        <w:t>擅自变更使用条件进行过非法修理改造的。</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5</w:t>
      </w:r>
      <w:r>
        <w:rPr>
          <w:rFonts w:cs="Times New Roman" w:hint="eastAsia"/>
          <w:kern w:val="2"/>
        </w:rPr>
        <w:t>）</w:t>
      </w:r>
      <w:r>
        <w:rPr>
          <w:rFonts w:cs="Times New Roman"/>
          <w:kern w:val="2"/>
        </w:rPr>
        <w:t>无技术资料和铭牌的。</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6</w:t>
      </w:r>
      <w:r>
        <w:rPr>
          <w:rFonts w:cs="Times New Roman" w:hint="eastAsia"/>
          <w:kern w:val="2"/>
        </w:rPr>
        <w:t>）</w:t>
      </w:r>
      <w:r>
        <w:rPr>
          <w:rFonts w:cs="Times New Roman"/>
          <w:kern w:val="2"/>
        </w:rPr>
        <w:t>存在事故隐患的。</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7</w:t>
      </w:r>
      <w:r>
        <w:rPr>
          <w:rFonts w:cs="Times New Roman" w:hint="eastAsia"/>
          <w:kern w:val="2"/>
        </w:rPr>
        <w:t>）</w:t>
      </w:r>
      <w:r>
        <w:rPr>
          <w:rFonts w:cs="Times New Roman"/>
          <w:kern w:val="2"/>
        </w:rPr>
        <w:t>安全状况等级不符合要求或者使用时间超过限定的。</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（四）</w:t>
      </w:r>
      <w:r>
        <w:rPr>
          <w:rFonts w:cs="Times New Roman"/>
          <w:kern w:val="2"/>
        </w:rPr>
        <w:t>特种设备验收检验及定期检验报验制度</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w:t>
      </w:r>
      <w:r>
        <w:rPr>
          <w:rFonts w:cs="Times New Roman"/>
          <w:kern w:val="2"/>
        </w:rPr>
        <w:t>验收检验及定期检验报验的定义</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验收检验是指：特种设备安装过程中或重大维修竣工后，由特种设备检验检测机构实施的监督检验。</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2</w:t>
      </w:r>
      <w:r>
        <w:rPr>
          <w:rFonts w:cs="Times New Roman" w:hint="eastAsia"/>
          <w:kern w:val="2"/>
        </w:rPr>
        <w:t>）</w:t>
      </w:r>
      <w:r>
        <w:rPr>
          <w:rFonts w:cs="Times New Roman"/>
          <w:kern w:val="2"/>
        </w:rPr>
        <w:t>定期检验是按照安全技术规范的要求，对在用的特种设备进行的周期检验。</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lastRenderedPageBreak/>
        <w:t>（</w:t>
      </w:r>
      <w:r>
        <w:rPr>
          <w:rFonts w:cs="Times New Roman"/>
          <w:kern w:val="2"/>
        </w:rPr>
        <w:t>3</w:t>
      </w:r>
      <w:r>
        <w:rPr>
          <w:rFonts w:cs="Times New Roman" w:hint="eastAsia"/>
          <w:kern w:val="2"/>
        </w:rPr>
        <w:t>）</w:t>
      </w:r>
      <w:r>
        <w:rPr>
          <w:rFonts w:cs="Times New Roman"/>
          <w:kern w:val="2"/>
        </w:rPr>
        <w:t>报验是指：由使用单位或使用单位所委托的安装维修保养单位</w:t>
      </w:r>
      <w:proofErr w:type="gramStart"/>
      <w:r>
        <w:rPr>
          <w:rFonts w:cs="Times New Roman"/>
          <w:kern w:val="2"/>
        </w:rPr>
        <w:t>向设备</w:t>
      </w:r>
      <w:proofErr w:type="gramEnd"/>
      <w:r>
        <w:rPr>
          <w:rFonts w:cs="Times New Roman"/>
          <w:kern w:val="2"/>
        </w:rPr>
        <w:t>使用所在地特种设备检验检测机构申报法定检验的行为。</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w:t>
      </w:r>
      <w:r>
        <w:rPr>
          <w:rFonts w:cs="Times New Roman" w:hint="eastAsia"/>
          <w:color w:val="FF0000"/>
          <w:kern w:val="2"/>
        </w:rPr>
        <w:t>设备部</w:t>
      </w:r>
      <w:r>
        <w:rPr>
          <w:rFonts w:cs="Times New Roman"/>
          <w:kern w:val="2"/>
        </w:rPr>
        <w:t>是申报所属特种设备检验事项的职能部门，特种设备安全健康管理人员是具体负责人。</w:t>
      </w:r>
    </w:p>
    <w:p w:rsidR="00ED66A1" w:rsidRDefault="00ED66A1" w:rsidP="00ED66A1">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特种设备应当按照安全技术规范的定期检验要求，在安全检验合格有效期届满前1个月向特种设备检验检测机构提出定期检验要求。</w:t>
      </w:r>
    </w:p>
    <w:p w:rsidR="00ED66A1" w:rsidRDefault="00ED66A1" w:rsidP="00ED66A1">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（五）</w:t>
      </w:r>
      <w:r>
        <w:rPr>
          <w:rFonts w:cs="Times New Roman"/>
          <w:kern w:val="2"/>
        </w:rPr>
        <w:t>特种设备定期检验周期划分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1726"/>
        <w:gridCol w:w="2410"/>
        <w:gridCol w:w="1417"/>
        <w:gridCol w:w="1446"/>
        <w:gridCol w:w="1559"/>
      </w:tblGrid>
      <w:tr w:rsidR="00ED66A1" w:rsidTr="00A41342">
        <w:trPr>
          <w:trHeight w:val="397"/>
          <w:tblHeader/>
          <w:jc w:val="center"/>
        </w:trPr>
        <w:tc>
          <w:tcPr>
            <w:tcW w:w="798" w:type="dxa"/>
            <w:vMerge w:val="restart"/>
            <w:vAlign w:val="center"/>
          </w:tcPr>
          <w:p w:rsidR="00ED66A1" w:rsidRDefault="00ED66A1" w:rsidP="00A41342">
            <w:pPr>
              <w:jc w:val="center"/>
              <w:rPr>
                <w:rFonts w:ascii="宋体" w:hAnsi="宋体"/>
                <w:color w:val="FF0000"/>
                <w:sz w:val="24"/>
              </w:rPr>
            </w:pPr>
            <w:r>
              <w:rPr>
                <w:rFonts w:ascii="宋体" w:hAnsi="宋体"/>
                <w:color w:val="FF0000"/>
                <w:sz w:val="24"/>
              </w:rPr>
              <w:t>序号</w:t>
            </w:r>
          </w:p>
        </w:tc>
        <w:tc>
          <w:tcPr>
            <w:tcW w:w="1726" w:type="dxa"/>
            <w:vMerge w:val="restart"/>
            <w:vAlign w:val="center"/>
          </w:tcPr>
          <w:p w:rsidR="00ED66A1" w:rsidRDefault="00ED66A1" w:rsidP="00A41342">
            <w:pPr>
              <w:jc w:val="center"/>
              <w:rPr>
                <w:rFonts w:ascii="宋体" w:hAnsi="宋体"/>
                <w:color w:val="FF0000"/>
                <w:sz w:val="24"/>
              </w:rPr>
            </w:pPr>
            <w:r>
              <w:rPr>
                <w:rFonts w:ascii="宋体" w:hAnsi="宋体"/>
                <w:color w:val="FF0000"/>
                <w:sz w:val="24"/>
              </w:rPr>
              <w:t>设备名称</w:t>
            </w:r>
          </w:p>
        </w:tc>
        <w:tc>
          <w:tcPr>
            <w:tcW w:w="2410" w:type="dxa"/>
            <w:vMerge w:val="restart"/>
            <w:vAlign w:val="center"/>
          </w:tcPr>
          <w:p w:rsidR="00ED66A1" w:rsidRDefault="00ED66A1" w:rsidP="00A41342">
            <w:pPr>
              <w:jc w:val="center"/>
              <w:rPr>
                <w:rFonts w:ascii="宋体" w:hAnsi="宋体"/>
                <w:color w:val="FF0000"/>
                <w:sz w:val="24"/>
              </w:rPr>
            </w:pPr>
            <w:r>
              <w:rPr>
                <w:rFonts w:ascii="宋体" w:hAnsi="宋体"/>
                <w:color w:val="FF0000"/>
                <w:sz w:val="24"/>
              </w:rPr>
              <w:t>特殊情况</w:t>
            </w:r>
          </w:p>
        </w:tc>
        <w:tc>
          <w:tcPr>
            <w:tcW w:w="4422" w:type="dxa"/>
            <w:gridSpan w:val="3"/>
            <w:vAlign w:val="center"/>
          </w:tcPr>
          <w:p w:rsidR="00ED66A1" w:rsidRDefault="00ED66A1" w:rsidP="00A41342">
            <w:pPr>
              <w:pStyle w:val="a3"/>
              <w:spacing w:before="0" w:beforeAutospacing="0" w:after="0" w:afterAutospacing="0"/>
              <w:jc w:val="center"/>
              <w:rPr>
                <w:rFonts w:cs="Times New Roman" w:hint="eastAsia"/>
                <w:kern w:val="2"/>
              </w:rPr>
            </w:pPr>
            <w:r>
              <w:rPr>
                <w:rFonts w:cs="Times New Roman"/>
                <w:color w:val="FF0000"/>
                <w:kern w:val="2"/>
              </w:rPr>
              <w:t>定期检验（锅炉/压力容器）</w:t>
            </w:r>
          </w:p>
        </w:tc>
      </w:tr>
      <w:tr w:rsidR="00ED66A1" w:rsidTr="00A41342">
        <w:trPr>
          <w:trHeight w:val="397"/>
          <w:tblHeader/>
          <w:jc w:val="center"/>
        </w:trPr>
        <w:tc>
          <w:tcPr>
            <w:tcW w:w="798" w:type="dxa"/>
            <w:vMerge/>
            <w:vAlign w:val="center"/>
          </w:tcPr>
          <w:p w:rsidR="00ED66A1" w:rsidRDefault="00ED66A1" w:rsidP="00A41342">
            <w:pPr>
              <w:pStyle w:val="a3"/>
              <w:spacing w:before="0" w:beforeAutospacing="0" w:after="0" w:afterAutospacing="0"/>
              <w:jc w:val="center"/>
              <w:rPr>
                <w:rFonts w:cs="Times New Roman" w:hint="eastAsia"/>
                <w:kern w:val="2"/>
              </w:rPr>
            </w:pPr>
          </w:p>
        </w:tc>
        <w:tc>
          <w:tcPr>
            <w:tcW w:w="1726" w:type="dxa"/>
            <w:vMerge/>
            <w:vAlign w:val="center"/>
          </w:tcPr>
          <w:p w:rsidR="00ED66A1" w:rsidRDefault="00ED66A1" w:rsidP="00A41342">
            <w:pPr>
              <w:pStyle w:val="a3"/>
              <w:spacing w:before="0" w:beforeAutospacing="0" w:after="0" w:afterAutospacing="0"/>
              <w:jc w:val="center"/>
              <w:rPr>
                <w:rFonts w:cs="Times New Roman" w:hint="eastAsia"/>
                <w:kern w:val="2"/>
              </w:rPr>
            </w:pPr>
          </w:p>
        </w:tc>
        <w:tc>
          <w:tcPr>
            <w:tcW w:w="2410" w:type="dxa"/>
            <w:vMerge/>
            <w:vAlign w:val="center"/>
          </w:tcPr>
          <w:p w:rsidR="00ED66A1" w:rsidRDefault="00ED66A1" w:rsidP="00A41342">
            <w:pPr>
              <w:pStyle w:val="a3"/>
              <w:spacing w:before="0" w:beforeAutospacing="0" w:after="0" w:afterAutospacing="0"/>
              <w:jc w:val="center"/>
              <w:rPr>
                <w:rFonts w:cs="Times New Roman" w:hint="eastAsia"/>
                <w:kern w:val="2"/>
              </w:rPr>
            </w:pPr>
          </w:p>
        </w:tc>
        <w:tc>
          <w:tcPr>
            <w:tcW w:w="1417" w:type="dxa"/>
            <w:vAlign w:val="center"/>
          </w:tcPr>
          <w:p w:rsidR="00ED66A1" w:rsidRDefault="00ED66A1" w:rsidP="00A41342">
            <w:pPr>
              <w:jc w:val="center"/>
              <w:rPr>
                <w:rFonts w:ascii="宋体" w:hAnsi="宋体"/>
                <w:color w:val="FF0000"/>
                <w:sz w:val="24"/>
              </w:rPr>
            </w:pPr>
            <w:r>
              <w:rPr>
                <w:rFonts w:ascii="宋体" w:hAnsi="宋体"/>
                <w:color w:val="FF0000"/>
                <w:sz w:val="24"/>
              </w:rPr>
              <w:t>外部检验</w:t>
            </w:r>
          </w:p>
        </w:tc>
        <w:tc>
          <w:tcPr>
            <w:tcW w:w="1446" w:type="dxa"/>
            <w:vAlign w:val="center"/>
          </w:tcPr>
          <w:p w:rsidR="00ED66A1" w:rsidRDefault="00ED66A1" w:rsidP="00A41342">
            <w:pPr>
              <w:jc w:val="center"/>
              <w:rPr>
                <w:rFonts w:ascii="宋体" w:hAnsi="宋体"/>
                <w:color w:val="FF0000"/>
                <w:sz w:val="24"/>
              </w:rPr>
            </w:pPr>
            <w:r>
              <w:rPr>
                <w:rFonts w:ascii="宋体" w:hAnsi="宋体"/>
                <w:color w:val="FF0000"/>
                <w:sz w:val="24"/>
              </w:rPr>
              <w:t>内部检验</w:t>
            </w:r>
          </w:p>
        </w:tc>
        <w:tc>
          <w:tcPr>
            <w:tcW w:w="1559" w:type="dxa"/>
            <w:vAlign w:val="center"/>
          </w:tcPr>
          <w:p w:rsidR="00ED66A1" w:rsidRDefault="00ED66A1" w:rsidP="00A41342">
            <w:pPr>
              <w:jc w:val="center"/>
              <w:rPr>
                <w:rFonts w:ascii="宋体" w:hAnsi="宋体"/>
                <w:color w:val="FF0000"/>
                <w:sz w:val="24"/>
              </w:rPr>
            </w:pPr>
            <w:r>
              <w:rPr>
                <w:rFonts w:ascii="宋体" w:hAnsi="宋体"/>
                <w:color w:val="FF0000"/>
                <w:sz w:val="24"/>
              </w:rPr>
              <w:t>水压试验</w:t>
            </w:r>
          </w:p>
        </w:tc>
      </w:tr>
      <w:tr w:rsidR="00ED66A1" w:rsidTr="00A41342">
        <w:trPr>
          <w:trHeight w:val="397"/>
          <w:jc w:val="center"/>
        </w:trPr>
        <w:tc>
          <w:tcPr>
            <w:tcW w:w="798" w:type="dxa"/>
            <w:vAlign w:val="center"/>
          </w:tcPr>
          <w:p w:rsidR="00ED66A1" w:rsidRDefault="00ED66A1" w:rsidP="00A41342">
            <w:pPr>
              <w:jc w:val="center"/>
              <w:rPr>
                <w:rFonts w:ascii="宋体" w:hAnsi="宋体"/>
                <w:color w:val="FF0000"/>
                <w:sz w:val="24"/>
              </w:rPr>
            </w:pPr>
            <w:r>
              <w:rPr>
                <w:rFonts w:ascii="宋体" w:hAnsi="宋体" w:hint="eastAsia"/>
                <w:color w:val="FF0000"/>
                <w:sz w:val="24"/>
              </w:rPr>
              <w:t>1</w:t>
            </w:r>
          </w:p>
        </w:tc>
        <w:tc>
          <w:tcPr>
            <w:tcW w:w="1726" w:type="dxa"/>
            <w:vAlign w:val="center"/>
          </w:tcPr>
          <w:p w:rsidR="00ED66A1" w:rsidRDefault="00ED66A1" w:rsidP="00A41342">
            <w:pPr>
              <w:jc w:val="center"/>
              <w:rPr>
                <w:rFonts w:ascii="宋体" w:hAnsi="宋体"/>
                <w:color w:val="FF0000"/>
                <w:sz w:val="24"/>
              </w:rPr>
            </w:pPr>
            <w:r>
              <w:rPr>
                <w:rFonts w:ascii="宋体" w:hAnsi="宋体"/>
                <w:color w:val="FF0000"/>
                <w:sz w:val="24"/>
              </w:rPr>
              <w:t>电梯</w:t>
            </w: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无</w:t>
            </w:r>
          </w:p>
        </w:tc>
        <w:tc>
          <w:tcPr>
            <w:tcW w:w="4422" w:type="dxa"/>
            <w:gridSpan w:val="3"/>
            <w:vAlign w:val="center"/>
          </w:tcPr>
          <w:p w:rsidR="00ED66A1" w:rsidRDefault="00ED66A1" w:rsidP="00A41342">
            <w:pPr>
              <w:jc w:val="center"/>
              <w:rPr>
                <w:rFonts w:ascii="宋体" w:hAnsi="宋体"/>
                <w:color w:val="FF0000"/>
                <w:sz w:val="24"/>
              </w:rPr>
            </w:pPr>
            <w:r>
              <w:rPr>
                <w:rFonts w:ascii="宋体" w:hAnsi="宋体"/>
                <w:color w:val="FF0000"/>
                <w:sz w:val="24"/>
              </w:rPr>
              <w:t>1次/年</w:t>
            </w:r>
          </w:p>
        </w:tc>
      </w:tr>
      <w:tr w:rsidR="00ED66A1" w:rsidTr="00A41342">
        <w:trPr>
          <w:trHeight w:val="397"/>
          <w:jc w:val="center"/>
        </w:trPr>
        <w:tc>
          <w:tcPr>
            <w:tcW w:w="798" w:type="dxa"/>
            <w:vMerge w:val="restart"/>
            <w:vAlign w:val="center"/>
          </w:tcPr>
          <w:p w:rsidR="00ED66A1" w:rsidRDefault="00ED66A1" w:rsidP="00A41342">
            <w:pPr>
              <w:jc w:val="center"/>
              <w:rPr>
                <w:rFonts w:ascii="宋体" w:hAnsi="宋体"/>
                <w:color w:val="FF0000"/>
                <w:sz w:val="24"/>
              </w:rPr>
            </w:pPr>
            <w:r>
              <w:rPr>
                <w:rFonts w:ascii="宋体" w:hAnsi="宋体" w:hint="eastAsia"/>
                <w:color w:val="FF0000"/>
                <w:sz w:val="24"/>
              </w:rPr>
              <w:t>2</w:t>
            </w:r>
          </w:p>
        </w:tc>
        <w:tc>
          <w:tcPr>
            <w:tcW w:w="1726" w:type="dxa"/>
            <w:vMerge w:val="restart"/>
            <w:vAlign w:val="center"/>
          </w:tcPr>
          <w:p w:rsidR="00ED66A1" w:rsidRDefault="00ED66A1" w:rsidP="00A41342">
            <w:pPr>
              <w:jc w:val="center"/>
              <w:rPr>
                <w:rFonts w:ascii="宋体" w:hAnsi="宋体"/>
                <w:color w:val="FF0000"/>
                <w:sz w:val="24"/>
              </w:rPr>
            </w:pPr>
            <w:r>
              <w:rPr>
                <w:rFonts w:ascii="宋体" w:hAnsi="宋体"/>
                <w:color w:val="FF0000"/>
                <w:sz w:val="24"/>
              </w:rPr>
              <w:t>锅炉</w:t>
            </w: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无</w:t>
            </w:r>
          </w:p>
        </w:tc>
        <w:tc>
          <w:tcPr>
            <w:tcW w:w="1417" w:type="dxa"/>
            <w:vAlign w:val="center"/>
          </w:tcPr>
          <w:p w:rsidR="00ED66A1" w:rsidRDefault="00ED66A1" w:rsidP="00A41342">
            <w:pPr>
              <w:jc w:val="center"/>
              <w:rPr>
                <w:rFonts w:ascii="宋体" w:hAnsi="宋体"/>
                <w:color w:val="FF0000"/>
                <w:sz w:val="24"/>
              </w:rPr>
            </w:pPr>
            <w:r>
              <w:rPr>
                <w:rFonts w:ascii="宋体" w:hAnsi="宋体"/>
                <w:color w:val="FF0000"/>
                <w:sz w:val="24"/>
              </w:rPr>
              <w:t>1次/年</w:t>
            </w:r>
          </w:p>
        </w:tc>
        <w:tc>
          <w:tcPr>
            <w:tcW w:w="1446" w:type="dxa"/>
            <w:vAlign w:val="center"/>
          </w:tcPr>
          <w:p w:rsidR="00ED66A1" w:rsidRDefault="00ED66A1" w:rsidP="00A41342">
            <w:pPr>
              <w:jc w:val="center"/>
              <w:rPr>
                <w:rFonts w:ascii="宋体" w:hAnsi="宋体"/>
                <w:color w:val="FF0000"/>
                <w:sz w:val="24"/>
              </w:rPr>
            </w:pPr>
            <w:r>
              <w:rPr>
                <w:rFonts w:ascii="宋体" w:hAnsi="宋体"/>
                <w:color w:val="FF0000"/>
                <w:sz w:val="24"/>
              </w:rPr>
              <w:t>1次/年</w:t>
            </w:r>
          </w:p>
        </w:tc>
        <w:tc>
          <w:tcPr>
            <w:tcW w:w="1559" w:type="dxa"/>
            <w:vAlign w:val="center"/>
          </w:tcPr>
          <w:p w:rsidR="00ED66A1" w:rsidRDefault="00ED66A1" w:rsidP="00A41342">
            <w:pPr>
              <w:jc w:val="center"/>
              <w:rPr>
                <w:rFonts w:ascii="宋体" w:hAnsi="宋体"/>
                <w:color w:val="FF0000"/>
                <w:sz w:val="24"/>
              </w:rPr>
            </w:pPr>
            <w:r>
              <w:rPr>
                <w:rFonts w:ascii="宋体" w:hAnsi="宋体"/>
                <w:color w:val="FF0000"/>
                <w:sz w:val="24"/>
              </w:rPr>
              <w:t>1次/6年</w:t>
            </w:r>
          </w:p>
        </w:tc>
      </w:tr>
      <w:tr w:rsidR="00ED66A1" w:rsidTr="00A41342">
        <w:trPr>
          <w:trHeight w:val="397"/>
          <w:jc w:val="center"/>
        </w:trPr>
        <w:tc>
          <w:tcPr>
            <w:tcW w:w="798" w:type="dxa"/>
            <w:vMerge/>
            <w:vAlign w:val="center"/>
          </w:tcPr>
          <w:p w:rsidR="00ED66A1" w:rsidRDefault="00ED66A1" w:rsidP="00A41342">
            <w:pPr>
              <w:jc w:val="center"/>
              <w:rPr>
                <w:rFonts w:ascii="宋体" w:hAnsi="宋体"/>
                <w:color w:val="FF0000"/>
                <w:sz w:val="24"/>
              </w:rPr>
            </w:pPr>
          </w:p>
        </w:tc>
        <w:tc>
          <w:tcPr>
            <w:tcW w:w="1726" w:type="dxa"/>
            <w:vMerge/>
            <w:vAlign w:val="center"/>
          </w:tcPr>
          <w:p w:rsidR="00ED66A1" w:rsidRDefault="00ED66A1" w:rsidP="00A41342">
            <w:pPr>
              <w:jc w:val="center"/>
              <w:rPr>
                <w:rFonts w:ascii="宋体" w:hAnsi="宋体"/>
                <w:color w:val="FF0000"/>
                <w:sz w:val="24"/>
              </w:rPr>
            </w:pP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不能进行内部检验</w:t>
            </w:r>
          </w:p>
        </w:tc>
        <w:tc>
          <w:tcPr>
            <w:tcW w:w="1417" w:type="dxa"/>
            <w:vAlign w:val="center"/>
          </w:tcPr>
          <w:p w:rsidR="00ED66A1" w:rsidRDefault="00ED66A1" w:rsidP="00A41342">
            <w:pPr>
              <w:jc w:val="center"/>
              <w:rPr>
                <w:rFonts w:ascii="宋体" w:hAnsi="宋体"/>
                <w:color w:val="FF0000"/>
                <w:sz w:val="24"/>
              </w:rPr>
            </w:pPr>
            <w:r>
              <w:rPr>
                <w:rFonts w:ascii="宋体" w:hAnsi="宋体"/>
                <w:color w:val="FF0000"/>
                <w:sz w:val="24"/>
              </w:rPr>
              <w:t>1次/年</w:t>
            </w:r>
          </w:p>
        </w:tc>
        <w:tc>
          <w:tcPr>
            <w:tcW w:w="1446" w:type="dxa"/>
            <w:vAlign w:val="center"/>
          </w:tcPr>
          <w:p w:rsidR="00ED66A1" w:rsidRDefault="00ED66A1" w:rsidP="00A41342">
            <w:pPr>
              <w:jc w:val="center"/>
              <w:rPr>
                <w:rFonts w:ascii="宋体" w:hAnsi="宋体"/>
                <w:color w:val="FF0000"/>
                <w:sz w:val="24"/>
              </w:rPr>
            </w:pPr>
            <w:r>
              <w:rPr>
                <w:rFonts w:ascii="宋体" w:hAnsi="宋体"/>
                <w:color w:val="FF0000"/>
                <w:sz w:val="24"/>
              </w:rPr>
              <w:t>——</w:t>
            </w:r>
          </w:p>
        </w:tc>
        <w:tc>
          <w:tcPr>
            <w:tcW w:w="1559" w:type="dxa"/>
            <w:vAlign w:val="center"/>
          </w:tcPr>
          <w:p w:rsidR="00ED66A1" w:rsidRDefault="00ED66A1" w:rsidP="00A41342">
            <w:pPr>
              <w:jc w:val="center"/>
              <w:rPr>
                <w:rFonts w:ascii="宋体" w:hAnsi="宋体"/>
                <w:color w:val="FF0000"/>
                <w:sz w:val="24"/>
              </w:rPr>
            </w:pPr>
            <w:r>
              <w:rPr>
                <w:rFonts w:ascii="宋体" w:hAnsi="宋体"/>
                <w:color w:val="FF0000"/>
                <w:sz w:val="24"/>
              </w:rPr>
              <w:t>1次/3年</w:t>
            </w:r>
          </w:p>
        </w:tc>
      </w:tr>
      <w:tr w:rsidR="00ED66A1" w:rsidTr="00A41342">
        <w:trPr>
          <w:trHeight w:val="397"/>
          <w:jc w:val="center"/>
        </w:trPr>
        <w:tc>
          <w:tcPr>
            <w:tcW w:w="798" w:type="dxa"/>
            <w:vMerge/>
            <w:vAlign w:val="center"/>
          </w:tcPr>
          <w:p w:rsidR="00ED66A1" w:rsidRDefault="00ED66A1" w:rsidP="00A41342">
            <w:pPr>
              <w:jc w:val="center"/>
              <w:rPr>
                <w:rFonts w:ascii="宋体" w:hAnsi="宋体"/>
                <w:color w:val="FF0000"/>
                <w:sz w:val="24"/>
              </w:rPr>
            </w:pPr>
          </w:p>
        </w:tc>
        <w:tc>
          <w:tcPr>
            <w:tcW w:w="1726" w:type="dxa"/>
            <w:vMerge/>
            <w:vAlign w:val="center"/>
          </w:tcPr>
          <w:p w:rsidR="00ED66A1" w:rsidRDefault="00ED66A1" w:rsidP="00A41342">
            <w:pPr>
              <w:jc w:val="center"/>
              <w:rPr>
                <w:rFonts w:ascii="宋体" w:hAnsi="宋体"/>
                <w:color w:val="FF0000"/>
                <w:sz w:val="24"/>
              </w:rPr>
            </w:pP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小型热水锅炉或小型汽水两用锅炉</w:t>
            </w:r>
          </w:p>
        </w:tc>
        <w:tc>
          <w:tcPr>
            <w:tcW w:w="1417" w:type="dxa"/>
            <w:vAlign w:val="center"/>
          </w:tcPr>
          <w:p w:rsidR="00ED66A1" w:rsidRDefault="00ED66A1" w:rsidP="00A41342">
            <w:pPr>
              <w:jc w:val="center"/>
              <w:rPr>
                <w:rFonts w:ascii="宋体" w:hAnsi="宋体"/>
                <w:color w:val="FF0000"/>
                <w:sz w:val="24"/>
              </w:rPr>
            </w:pPr>
            <w:r>
              <w:rPr>
                <w:rFonts w:ascii="宋体" w:hAnsi="宋体"/>
                <w:color w:val="FF0000"/>
                <w:sz w:val="24"/>
              </w:rPr>
              <w:t>1次/水压试验前</w:t>
            </w:r>
          </w:p>
        </w:tc>
        <w:tc>
          <w:tcPr>
            <w:tcW w:w="1446" w:type="dxa"/>
            <w:vAlign w:val="center"/>
          </w:tcPr>
          <w:p w:rsidR="00ED66A1" w:rsidRDefault="00ED66A1" w:rsidP="00A41342">
            <w:pPr>
              <w:jc w:val="center"/>
              <w:rPr>
                <w:rFonts w:ascii="宋体" w:hAnsi="宋体"/>
                <w:color w:val="FF0000"/>
                <w:sz w:val="24"/>
              </w:rPr>
            </w:pPr>
            <w:r>
              <w:rPr>
                <w:rFonts w:ascii="宋体" w:hAnsi="宋体"/>
                <w:color w:val="FF0000"/>
                <w:sz w:val="24"/>
              </w:rPr>
              <w:t>1次/水压试验前</w:t>
            </w:r>
          </w:p>
        </w:tc>
        <w:tc>
          <w:tcPr>
            <w:tcW w:w="1559" w:type="dxa"/>
            <w:vAlign w:val="center"/>
          </w:tcPr>
          <w:p w:rsidR="00ED66A1" w:rsidRDefault="00ED66A1" w:rsidP="00A41342">
            <w:pPr>
              <w:jc w:val="center"/>
              <w:rPr>
                <w:rFonts w:ascii="宋体" w:hAnsi="宋体"/>
                <w:color w:val="FF0000"/>
                <w:sz w:val="24"/>
              </w:rPr>
            </w:pPr>
            <w:r>
              <w:rPr>
                <w:rFonts w:ascii="宋体" w:hAnsi="宋体"/>
                <w:color w:val="FF0000"/>
                <w:sz w:val="24"/>
              </w:rPr>
              <w:t>1次/2年</w:t>
            </w:r>
          </w:p>
        </w:tc>
      </w:tr>
      <w:tr w:rsidR="00ED66A1" w:rsidTr="00A41342">
        <w:trPr>
          <w:trHeight w:val="397"/>
          <w:jc w:val="center"/>
        </w:trPr>
        <w:tc>
          <w:tcPr>
            <w:tcW w:w="798" w:type="dxa"/>
            <w:vMerge/>
            <w:vAlign w:val="center"/>
          </w:tcPr>
          <w:p w:rsidR="00ED66A1" w:rsidRDefault="00ED66A1" w:rsidP="00A41342">
            <w:pPr>
              <w:jc w:val="center"/>
              <w:rPr>
                <w:rFonts w:ascii="宋体" w:hAnsi="宋体"/>
                <w:color w:val="FF0000"/>
                <w:sz w:val="24"/>
              </w:rPr>
            </w:pPr>
          </w:p>
        </w:tc>
        <w:tc>
          <w:tcPr>
            <w:tcW w:w="1726" w:type="dxa"/>
            <w:vMerge/>
            <w:vAlign w:val="center"/>
          </w:tcPr>
          <w:p w:rsidR="00ED66A1" w:rsidRDefault="00ED66A1" w:rsidP="00A41342">
            <w:pPr>
              <w:jc w:val="center"/>
              <w:rPr>
                <w:rFonts w:ascii="宋体" w:hAnsi="宋体"/>
                <w:color w:val="FF0000"/>
                <w:sz w:val="24"/>
              </w:rPr>
            </w:pP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小型蒸汽锅炉</w:t>
            </w:r>
          </w:p>
        </w:tc>
        <w:tc>
          <w:tcPr>
            <w:tcW w:w="1417" w:type="dxa"/>
            <w:vAlign w:val="center"/>
          </w:tcPr>
          <w:p w:rsidR="00ED66A1" w:rsidRDefault="00ED66A1" w:rsidP="00A41342">
            <w:pPr>
              <w:jc w:val="center"/>
              <w:rPr>
                <w:rFonts w:ascii="宋体" w:hAnsi="宋体"/>
                <w:color w:val="FF0000"/>
                <w:sz w:val="24"/>
              </w:rPr>
            </w:pPr>
            <w:r>
              <w:rPr>
                <w:rFonts w:ascii="宋体" w:hAnsi="宋体"/>
                <w:color w:val="FF0000"/>
                <w:sz w:val="24"/>
              </w:rPr>
              <w:t>1次/2年</w:t>
            </w:r>
          </w:p>
        </w:tc>
        <w:tc>
          <w:tcPr>
            <w:tcW w:w="1446" w:type="dxa"/>
            <w:vAlign w:val="center"/>
          </w:tcPr>
          <w:p w:rsidR="00ED66A1" w:rsidRDefault="00ED66A1" w:rsidP="00A41342">
            <w:pPr>
              <w:jc w:val="center"/>
              <w:rPr>
                <w:rFonts w:ascii="宋体" w:hAnsi="宋体"/>
                <w:color w:val="FF0000"/>
                <w:sz w:val="24"/>
              </w:rPr>
            </w:pPr>
          </w:p>
        </w:tc>
        <w:tc>
          <w:tcPr>
            <w:tcW w:w="1559" w:type="dxa"/>
            <w:vAlign w:val="center"/>
          </w:tcPr>
          <w:p w:rsidR="00ED66A1" w:rsidRDefault="00ED66A1" w:rsidP="00A41342">
            <w:pPr>
              <w:jc w:val="center"/>
              <w:rPr>
                <w:rFonts w:ascii="宋体" w:hAnsi="宋体"/>
                <w:color w:val="FF0000"/>
                <w:sz w:val="24"/>
              </w:rPr>
            </w:pPr>
            <w:r>
              <w:rPr>
                <w:rFonts w:ascii="宋体" w:hAnsi="宋体"/>
                <w:color w:val="FF0000"/>
                <w:sz w:val="24"/>
              </w:rPr>
              <w:t>1次/2年</w:t>
            </w:r>
          </w:p>
        </w:tc>
      </w:tr>
      <w:tr w:rsidR="00ED66A1" w:rsidTr="00A41342">
        <w:trPr>
          <w:trHeight w:val="397"/>
          <w:jc w:val="center"/>
        </w:trPr>
        <w:tc>
          <w:tcPr>
            <w:tcW w:w="798" w:type="dxa"/>
            <w:vMerge w:val="restart"/>
            <w:vAlign w:val="center"/>
          </w:tcPr>
          <w:p w:rsidR="00ED66A1" w:rsidRDefault="00ED66A1" w:rsidP="00A41342">
            <w:pPr>
              <w:jc w:val="center"/>
              <w:rPr>
                <w:rFonts w:ascii="宋体" w:hAnsi="宋体"/>
                <w:color w:val="FF0000"/>
                <w:sz w:val="24"/>
              </w:rPr>
            </w:pPr>
            <w:r>
              <w:rPr>
                <w:rFonts w:ascii="宋体" w:hAnsi="宋体" w:hint="eastAsia"/>
                <w:color w:val="FF0000"/>
                <w:sz w:val="24"/>
              </w:rPr>
              <w:t>3</w:t>
            </w:r>
          </w:p>
        </w:tc>
        <w:tc>
          <w:tcPr>
            <w:tcW w:w="1726" w:type="dxa"/>
            <w:vMerge w:val="restart"/>
            <w:vAlign w:val="center"/>
          </w:tcPr>
          <w:p w:rsidR="00ED66A1" w:rsidRDefault="00ED66A1" w:rsidP="00A41342">
            <w:pPr>
              <w:jc w:val="center"/>
              <w:rPr>
                <w:rFonts w:ascii="宋体" w:hAnsi="宋体"/>
                <w:color w:val="FF0000"/>
                <w:sz w:val="24"/>
              </w:rPr>
            </w:pPr>
            <w:r>
              <w:rPr>
                <w:rFonts w:ascii="宋体" w:hAnsi="宋体"/>
                <w:color w:val="FF0000"/>
                <w:sz w:val="24"/>
              </w:rPr>
              <w:t>压力容器</w:t>
            </w:r>
          </w:p>
          <w:p w:rsidR="00ED66A1" w:rsidRDefault="00ED66A1" w:rsidP="00A41342">
            <w:pPr>
              <w:jc w:val="center"/>
              <w:rPr>
                <w:rFonts w:ascii="宋体" w:hAnsi="宋体"/>
                <w:color w:val="FF0000"/>
                <w:sz w:val="24"/>
              </w:rPr>
            </w:pPr>
            <w:r>
              <w:rPr>
                <w:rFonts w:ascii="宋体" w:hAnsi="宋体"/>
                <w:color w:val="FF0000"/>
                <w:sz w:val="24"/>
              </w:rPr>
              <w:t>（固定式）</w:t>
            </w: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安全状况等级1-2级</w:t>
            </w:r>
          </w:p>
        </w:tc>
        <w:tc>
          <w:tcPr>
            <w:tcW w:w="1417" w:type="dxa"/>
            <w:vMerge w:val="restart"/>
            <w:vAlign w:val="center"/>
          </w:tcPr>
          <w:p w:rsidR="00ED66A1" w:rsidRDefault="00ED66A1" w:rsidP="00A41342">
            <w:pPr>
              <w:jc w:val="center"/>
              <w:rPr>
                <w:rFonts w:ascii="宋体" w:hAnsi="宋体"/>
                <w:color w:val="FF0000"/>
                <w:sz w:val="24"/>
              </w:rPr>
            </w:pPr>
            <w:r>
              <w:rPr>
                <w:rFonts w:ascii="宋体" w:hAnsi="宋体"/>
                <w:color w:val="FF0000"/>
                <w:sz w:val="24"/>
              </w:rPr>
              <w:t>至少1次/年</w:t>
            </w:r>
          </w:p>
        </w:tc>
        <w:tc>
          <w:tcPr>
            <w:tcW w:w="1446" w:type="dxa"/>
            <w:vAlign w:val="center"/>
          </w:tcPr>
          <w:p w:rsidR="00ED66A1" w:rsidRDefault="00ED66A1" w:rsidP="00A41342">
            <w:pPr>
              <w:jc w:val="center"/>
              <w:rPr>
                <w:rFonts w:ascii="宋体" w:hAnsi="宋体"/>
                <w:color w:val="FF0000"/>
                <w:sz w:val="24"/>
              </w:rPr>
            </w:pPr>
            <w:r>
              <w:rPr>
                <w:rFonts w:ascii="宋体" w:hAnsi="宋体"/>
                <w:color w:val="FF0000"/>
                <w:sz w:val="24"/>
              </w:rPr>
              <w:t>1次/6年</w:t>
            </w:r>
          </w:p>
        </w:tc>
        <w:tc>
          <w:tcPr>
            <w:tcW w:w="1559" w:type="dxa"/>
            <w:vMerge w:val="restart"/>
            <w:vAlign w:val="center"/>
          </w:tcPr>
          <w:p w:rsidR="00ED66A1" w:rsidRDefault="00ED66A1" w:rsidP="00A41342">
            <w:pPr>
              <w:jc w:val="center"/>
              <w:rPr>
                <w:rFonts w:ascii="宋体" w:hAnsi="宋体"/>
                <w:color w:val="FF0000"/>
                <w:sz w:val="24"/>
              </w:rPr>
            </w:pPr>
            <w:r>
              <w:rPr>
                <w:rFonts w:ascii="宋体" w:hAnsi="宋体"/>
                <w:color w:val="FF0000"/>
                <w:sz w:val="24"/>
              </w:rPr>
              <w:t>每二次内外部检验期间内至少进行一次</w:t>
            </w:r>
          </w:p>
        </w:tc>
      </w:tr>
      <w:tr w:rsidR="00ED66A1" w:rsidTr="00A41342">
        <w:trPr>
          <w:trHeight w:val="397"/>
          <w:jc w:val="center"/>
        </w:trPr>
        <w:tc>
          <w:tcPr>
            <w:tcW w:w="798" w:type="dxa"/>
            <w:vMerge/>
            <w:vAlign w:val="center"/>
          </w:tcPr>
          <w:p w:rsidR="00ED66A1" w:rsidRDefault="00ED66A1" w:rsidP="00A41342">
            <w:pPr>
              <w:jc w:val="center"/>
              <w:rPr>
                <w:rFonts w:ascii="宋体" w:hAnsi="宋体"/>
                <w:color w:val="FF0000"/>
                <w:sz w:val="24"/>
              </w:rPr>
            </w:pPr>
          </w:p>
        </w:tc>
        <w:tc>
          <w:tcPr>
            <w:tcW w:w="1726" w:type="dxa"/>
            <w:vMerge/>
            <w:vAlign w:val="center"/>
          </w:tcPr>
          <w:p w:rsidR="00ED66A1" w:rsidRDefault="00ED66A1" w:rsidP="00A41342">
            <w:pPr>
              <w:jc w:val="center"/>
              <w:rPr>
                <w:rFonts w:ascii="宋体" w:hAnsi="宋体"/>
                <w:color w:val="FF0000"/>
                <w:sz w:val="24"/>
              </w:rPr>
            </w:pP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安全状况登记3级</w:t>
            </w:r>
          </w:p>
        </w:tc>
        <w:tc>
          <w:tcPr>
            <w:tcW w:w="1417" w:type="dxa"/>
            <w:vMerge/>
            <w:vAlign w:val="center"/>
          </w:tcPr>
          <w:p w:rsidR="00ED66A1" w:rsidRDefault="00ED66A1" w:rsidP="00A41342">
            <w:pPr>
              <w:jc w:val="center"/>
              <w:rPr>
                <w:rFonts w:ascii="宋体" w:hAnsi="宋体"/>
                <w:color w:val="FF0000"/>
                <w:sz w:val="24"/>
              </w:rPr>
            </w:pPr>
          </w:p>
        </w:tc>
        <w:tc>
          <w:tcPr>
            <w:tcW w:w="1446" w:type="dxa"/>
            <w:vAlign w:val="center"/>
          </w:tcPr>
          <w:p w:rsidR="00ED66A1" w:rsidRDefault="00ED66A1" w:rsidP="00A41342">
            <w:pPr>
              <w:jc w:val="center"/>
              <w:rPr>
                <w:rFonts w:ascii="宋体" w:hAnsi="宋体"/>
                <w:color w:val="FF0000"/>
                <w:sz w:val="24"/>
              </w:rPr>
            </w:pPr>
            <w:r>
              <w:rPr>
                <w:rFonts w:ascii="宋体" w:hAnsi="宋体"/>
                <w:color w:val="FF0000"/>
                <w:sz w:val="24"/>
              </w:rPr>
              <w:t>1次/3年</w:t>
            </w:r>
          </w:p>
        </w:tc>
        <w:tc>
          <w:tcPr>
            <w:tcW w:w="1559" w:type="dxa"/>
            <w:vMerge/>
            <w:vAlign w:val="center"/>
          </w:tcPr>
          <w:p w:rsidR="00ED66A1" w:rsidRDefault="00ED66A1" w:rsidP="00A41342">
            <w:pPr>
              <w:jc w:val="center"/>
              <w:rPr>
                <w:rFonts w:ascii="宋体" w:hAnsi="宋体"/>
                <w:color w:val="FF0000"/>
                <w:sz w:val="24"/>
              </w:rPr>
            </w:pPr>
          </w:p>
        </w:tc>
      </w:tr>
      <w:tr w:rsidR="00ED66A1" w:rsidTr="00A41342">
        <w:trPr>
          <w:trHeight w:val="397"/>
          <w:jc w:val="center"/>
        </w:trPr>
        <w:tc>
          <w:tcPr>
            <w:tcW w:w="798" w:type="dxa"/>
            <w:vMerge/>
            <w:vAlign w:val="center"/>
          </w:tcPr>
          <w:p w:rsidR="00ED66A1" w:rsidRDefault="00ED66A1" w:rsidP="00A41342">
            <w:pPr>
              <w:jc w:val="center"/>
              <w:rPr>
                <w:rFonts w:ascii="宋体" w:hAnsi="宋体"/>
                <w:color w:val="FF0000"/>
                <w:sz w:val="24"/>
              </w:rPr>
            </w:pPr>
          </w:p>
        </w:tc>
        <w:tc>
          <w:tcPr>
            <w:tcW w:w="1726" w:type="dxa"/>
            <w:vMerge/>
            <w:vAlign w:val="center"/>
          </w:tcPr>
          <w:p w:rsidR="00ED66A1" w:rsidRDefault="00ED66A1" w:rsidP="00A41342">
            <w:pPr>
              <w:jc w:val="center"/>
              <w:rPr>
                <w:rFonts w:ascii="宋体" w:hAnsi="宋体"/>
                <w:color w:val="FF0000"/>
                <w:sz w:val="24"/>
              </w:rPr>
            </w:pP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安全状况等级4级</w:t>
            </w:r>
          </w:p>
        </w:tc>
        <w:tc>
          <w:tcPr>
            <w:tcW w:w="1417" w:type="dxa"/>
            <w:vMerge/>
            <w:vAlign w:val="center"/>
          </w:tcPr>
          <w:p w:rsidR="00ED66A1" w:rsidRDefault="00ED66A1" w:rsidP="00A41342">
            <w:pPr>
              <w:jc w:val="center"/>
              <w:rPr>
                <w:rFonts w:ascii="宋体" w:hAnsi="宋体"/>
                <w:color w:val="FF0000"/>
                <w:sz w:val="24"/>
              </w:rPr>
            </w:pPr>
          </w:p>
        </w:tc>
        <w:tc>
          <w:tcPr>
            <w:tcW w:w="1446" w:type="dxa"/>
            <w:vAlign w:val="center"/>
          </w:tcPr>
          <w:p w:rsidR="00ED66A1" w:rsidRDefault="00ED66A1" w:rsidP="00A41342">
            <w:pPr>
              <w:jc w:val="center"/>
              <w:rPr>
                <w:rFonts w:ascii="宋体" w:hAnsi="宋体"/>
                <w:color w:val="FF0000"/>
                <w:sz w:val="24"/>
              </w:rPr>
            </w:pPr>
            <w:r>
              <w:rPr>
                <w:rFonts w:ascii="宋体" w:hAnsi="宋体"/>
                <w:color w:val="FF0000"/>
                <w:sz w:val="24"/>
              </w:rPr>
              <w:t>由检验单</w:t>
            </w:r>
            <w:proofErr w:type="gramStart"/>
            <w:r>
              <w:rPr>
                <w:rFonts w:ascii="宋体" w:hAnsi="宋体"/>
                <w:color w:val="FF0000"/>
                <w:sz w:val="24"/>
              </w:rPr>
              <w:t>位拟</w:t>
            </w:r>
            <w:proofErr w:type="gramEnd"/>
            <w:r>
              <w:rPr>
                <w:rFonts w:ascii="宋体" w:hAnsi="宋体"/>
                <w:color w:val="FF0000"/>
                <w:sz w:val="24"/>
              </w:rPr>
              <w:t>定</w:t>
            </w:r>
          </w:p>
        </w:tc>
        <w:tc>
          <w:tcPr>
            <w:tcW w:w="1559" w:type="dxa"/>
            <w:vMerge/>
            <w:vAlign w:val="center"/>
          </w:tcPr>
          <w:p w:rsidR="00ED66A1" w:rsidRDefault="00ED66A1" w:rsidP="00A41342">
            <w:pPr>
              <w:jc w:val="center"/>
              <w:rPr>
                <w:rFonts w:ascii="宋体" w:hAnsi="宋体"/>
                <w:color w:val="FF0000"/>
                <w:sz w:val="24"/>
              </w:rPr>
            </w:pPr>
          </w:p>
        </w:tc>
      </w:tr>
      <w:tr w:rsidR="00ED66A1" w:rsidTr="00A41342">
        <w:trPr>
          <w:trHeight w:val="397"/>
          <w:jc w:val="center"/>
        </w:trPr>
        <w:tc>
          <w:tcPr>
            <w:tcW w:w="798" w:type="dxa"/>
            <w:vMerge w:val="restart"/>
            <w:vAlign w:val="center"/>
          </w:tcPr>
          <w:p w:rsidR="00ED66A1" w:rsidRDefault="00ED66A1" w:rsidP="00A41342">
            <w:pPr>
              <w:jc w:val="center"/>
              <w:rPr>
                <w:rFonts w:ascii="宋体" w:hAnsi="宋体"/>
                <w:color w:val="FF0000"/>
                <w:sz w:val="24"/>
              </w:rPr>
            </w:pPr>
            <w:r>
              <w:rPr>
                <w:rFonts w:ascii="宋体" w:hAnsi="宋体"/>
                <w:color w:val="FF0000"/>
                <w:sz w:val="24"/>
              </w:rPr>
              <w:t>4</w:t>
            </w:r>
          </w:p>
        </w:tc>
        <w:tc>
          <w:tcPr>
            <w:tcW w:w="1726" w:type="dxa"/>
            <w:vMerge w:val="restart"/>
            <w:vAlign w:val="center"/>
          </w:tcPr>
          <w:p w:rsidR="00ED66A1" w:rsidRDefault="00ED66A1" w:rsidP="00A41342">
            <w:pPr>
              <w:jc w:val="center"/>
              <w:rPr>
                <w:rFonts w:ascii="宋体" w:hAnsi="宋体"/>
                <w:color w:val="FF0000"/>
                <w:sz w:val="24"/>
              </w:rPr>
            </w:pPr>
            <w:r>
              <w:rPr>
                <w:rFonts w:ascii="宋体" w:hAnsi="宋体"/>
                <w:color w:val="FF0000"/>
                <w:sz w:val="24"/>
              </w:rPr>
              <w:t>起重机械</w:t>
            </w: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无</w:t>
            </w:r>
          </w:p>
        </w:tc>
        <w:tc>
          <w:tcPr>
            <w:tcW w:w="4422" w:type="dxa"/>
            <w:gridSpan w:val="3"/>
            <w:vAlign w:val="center"/>
          </w:tcPr>
          <w:p w:rsidR="00ED66A1" w:rsidRDefault="00ED66A1" w:rsidP="00A41342">
            <w:pPr>
              <w:jc w:val="center"/>
              <w:rPr>
                <w:rFonts w:ascii="宋体" w:hAnsi="宋体"/>
                <w:color w:val="FF0000"/>
                <w:sz w:val="24"/>
              </w:rPr>
            </w:pPr>
            <w:r>
              <w:rPr>
                <w:rFonts w:ascii="宋体" w:hAnsi="宋体"/>
                <w:color w:val="FF0000"/>
                <w:sz w:val="24"/>
              </w:rPr>
              <w:t>1次/2年</w:t>
            </w:r>
          </w:p>
        </w:tc>
      </w:tr>
      <w:tr w:rsidR="00ED66A1" w:rsidTr="00A41342">
        <w:trPr>
          <w:trHeight w:val="397"/>
          <w:jc w:val="center"/>
        </w:trPr>
        <w:tc>
          <w:tcPr>
            <w:tcW w:w="798" w:type="dxa"/>
            <w:vMerge/>
            <w:vAlign w:val="center"/>
          </w:tcPr>
          <w:p w:rsidR="00ED66A1" w:rsidRDefault="00ED66A1" w:rsidP="00A41342">
            <w:pPr>
              <w:jc w:val="center"/>
              <w:rPr>
                <w:rFonts w:ascii="宋体" w:hAnsi="宋体"/>
                <w:color w:val="FF0000"/>
                <w:sz w:val="24"/>
              </w:rPr>
            </w:pPr>
          </w:p>
        </w:tc>
        <w:tc>
          <w:tcPr>
            <w:tcW w:w="1726" w:type="dxa"/>
            <w:vMerge/>
            <w:vAlign w:val="center"/>
          </w:tcPr>
          <w:p w:rsidR="00ED66A1" w:rsidRDefault="00ED66A1" w:rsidP="00A41342">
            <w:pPr>
              <w:jc w:val="center"/>
              <w:rPr>
                <w:rFonts w:ascii="宋体" w:hAnsi="宋体"/>
                <w:color w:val="FF0000"/>
                <w:sz w:val="24"/>
              </w:rPr>
            </w:pP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冶金用</w:t>
            </w:r>
          </w:p>
        </w:tc>
        <w:tc>
          <w:tcPr>
            <w:tcW w:w="4422" w:type="dxa"/>
            <w:gridSpan w:val="3"/>
            <w:vAlign w:val="center"/>
          </w:tcPr>
          <w:p w:rsidR="00ED66A1" w:rsidRDefault="00ED66A1" w:rsidP="00A41342">
            <w:pPr>
              <w:jc w:val="center"/>
              <w:rPr>
                <w:rFonts w:ascii="宋体" w:hAnsi="宋体"/>
                <w:color w:val="FF0000"/>
                <w:sz w:val="24"/>
              </w:rPr>
            </w:pPr>
            <w:r>
              <w:rPr>
                <w:rFonts w:ascii="宋体" w:hAnsi="宋体"/>
                <w:color w:val="FF0000"/>
                <w:sz w:val="24"/>
              </w:rPr>
              <w:t>1次/年</w:t>
            </w:r>
          </w:p>
        </w:tc>
      </w:tr>
      <w:tr w:rsidR="00ED66A1" w:rsidTr="00A41342">
        <w:trPr>
          <w:trHeight w:val="397"/>
          <w:jc w:val="center"/>
        </w:trPr>
        <w:tc>
          <w:tcPr>
            <w:tcW w:w="798" w:type="dxa"/>
            <w:vAlign w:val="center"/>
          </w:tcPr>
          <w:p w:rsidR="00ED66A1" w:rsidRDefault="00ED66A1" w:rsidP="00A41342">
            <w:pPr>
              <w:jc w:val="center"/>
              <w:rPr>
                <w:rFonts w:ascii="宋体" w:hAnsi="宋体"/>
                <w:color w:val="FF0000"/>
                <w:sz w:val="24"/>
              </w:rPr>
            </w:pPr>
            <w:r>
              <w:rPr>
                <w:rFonts w:ascii="宋体" w:hAnsi="宋体"/>
                <w:color w:val="FF0000"/>
                <w:sz w:val="24"/>
              </w:rPr>
              <w:t>5</w:t>
            </w:r>
          </w:p>
        </w:tc>
        <w:tc>
          <w:tcPr>
            <w:tcW w:w="1726" w:type="dxa"/>
            <w:vAlign w:val="center"/>
          </w:tcPr>
          <w:p w:rsidR="00ED66A1" w:rsidRDefault="00ED66A1" w:rsidP="00A41342">
            <w:pPr>
              <w:jc w:val="center"/>
              <w:rPr>
                <w:rFonts w:ascii="宋体" w:hAnsi="宋体"/>
                <w:color w:val="FF0000"/>
                <w:sz w:val="24"/>
              </w:rPr>
            </w:pPr>
            <w:r>
              <w:rPr>
                <w:rFonts w:ascii="宋体" w:hAnsi="宋体"/>
                <w:color w:val="FF0000"/>
                <w:sz w:val="24"/>
              </w:rPr>
              <w:t>厂内机动车辆</w:t>
            </w: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无</w:t>
            </w:r>
          </w:p>
        </w:tc>
        <w:tc>
          <w:tcPr>
            <w:tcW w:w="4422" w:type="dxa"/>
            <w:gridSpan w:val="3"/>
            <w:vAlign w:val="center"/>
          </w:tcPr>
          <w:p w:rsidR="00ED66A1" w:rsidRDefault="00ED66A1" w:rsidP="00A41342">
            <w:pPr>
              <w:jc w:val="center"/>
              <w:rPr>
                <w:rFonts w:ascii="宋体" w:hAnsi="宋体"/>
                <w:color w:val="FF0000"/>
                <w:sz w:val="24"/>
              </w:rPr>
            </w:pPr>
            <w:r>
              <w:rPr>
                <w:rFonts w:ascii="宋体" w:hAnsi="宋体"/>
                <w:color w:val="FF0000"/>
                <w:sz w:val="24"/>
              </w:rPr>
              <w:t>1次/年</w:t>
            </w:r>
          </w:p>
        </w:tc>
      </w:tr>
      <w:tr w:rsidR="00ED66A1" w:rsidTr="00A41342">
        <w:trPr>
          <w:trHeight w:val="397"/>
          <w:jc w:val="center"/>
        </w:trPr>
        <w:tc>
          <w:tcPr>
            <w:tcW w:w="798" w:type="dxa"/>
            <w:vAlign w:val="center"/>
          </w:tcPr>
          <w:p w:rsidR="00ED66A1" w:rsidRDefault="00ED66A1" w:rsidP="00A41342">
            <w:pPr>
              <w:jc w:val="center"/>
              <w:rPr>
                <w:rFonts w:ascii="宋体" w:hAnsi="宋体"/>
                <w:color w:val="FF0000"/>
                <w:sz w:val="24"/>
              </w:rPr>
            </w:pPr>
            <w:r>
              <w:rPr>
                <w:rFonts w:ascii="宋体" w:hAnsi="宋体"/>
                <w:color w:val="FF0000"/>
                <w:sz w:val="24"/>
              </w:rPr>
              <w:t>6</w:t>
            </w:r>
          </w:p>
        </w:tc>
        <w:tc>
          <w:tcPr>
            <w:tcW w:w="1726" w:type="dxa"/>
            <w:vAlign w:val="center"/>
          </w:tcPr>
          <w:p w:rsidR="00ED66A1" w:rsidRDefault="00ED66A1" w:rsidP="00A41342">
            <w:pPr>
              <w:jc w:val="center"/>
              <w:rPr>
                <w:rFonts w:ascii="宋体" w:hAnsi="宋体"/>
                <w:color w:val="FF0000"/>
                <w:sz w:val="24"/>
              </w:rPr>
            </w:pPr>
            <w:r>
              <w:rPr>
                <w:rFonts w:ascii="宋体" w:hAnsi="宋体"/>
                <w:color w:val="FF0000"/>
                <w:sz w:val="24"/>
              </w:rPr>
              <w:t>大型游乐设施</w:t>
            </w: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无</w:t>
            </w:r>
          </w:p>
        </w:tc>
        <w:tc>
          <w:tcPr>
            <w:tcW w:w="4422" w:type="dxa"/>
            <w:gridSpan w:val="3"/>
            <w:vAlign w:val="center"/>
          </w:tcPr>
          <w:p w:rsidR="00ED66A1" w:rsidRDefault="00ED66A1" w:rsidP="00A41342">
            <w:pPr>
              <w:jc w:val="center"/>
              <w:rPr>
                <w:rFonts w:ascii="宋体" w:hAnsi="宋体"/>
                <w:color w:val="FF0000"/>
                <w:sz w:val="24"/>
              </w:rPr>
            </w:pPr>
            <w:r>
              <w:rPr>
                <w:rFonts w:ascii="宋体" w:hAnsi="宋体"/>
                <w:color w:val="FF0000"/>
                <w:sz w:val="24"/>
              </w:rPr>
              <w:t>1次/年</w:t>
            </w:r>
          </w:p>
        </w:tc>
      </w:tr>
      <w:tr w:rsidR="00ED66A1" w:rsidTr="00A41342">
        <w:trPr>
          <w:trHeight w:val="397"/>
          <w:jc w:val="center"/>
        </w:trPr>
        <w:tc>
          <w:tcPr>
            <w:tcW w:w="798" w:type="dxa"/>
            <w:vAlign w:val="center"/>
          </w:tcPr>
          <w:p w:rsidR="00ED66A1" w:rsidRDefault="00ED66A1" w:rsidP="00A41342">
            <w:pPr>
              <w:jc w:val="center"/>
              <w:rPr>
                <w:rFonts w:ascii="宋体" w:hAnsi="宋体"/>
                <w:color w:val="FF0000"/>
                <w:sz w:val="24"/>
              </w:rPr>
            </w:pPr>
            <w:r>
              <w:rPr>
                <w:rFonts w:ascii="宋体" w:hAnsi="宋体"/>
                <w:color w:val="FF0000"/>
                <w:sz w:val="24"/>
              </w:rPr>
              <w:t>7</w:t>
            </w:r>
          </w:p>
        </w:tc>
        <w:tc>
          <w:tcPr>
            <w:tcW w:w="1726" w:type="dxa"/>
            <w:vAlign w:val="center"/>
          </w:tcPr>
          <w:p w:rsidR="00ED66A1" w:rsidRDefault="00ED66A1" w:rsidP="00A41342">
            <w:pPr>
              <w:jc w:val="center"/>
              <w:rPr>
                <w:rFonts w:ascii="宋体" w:hAnsi="宋体"/>
                <w:color w:val="FF0000"/>
                <w:sz w:val="24"/>
              </w:rPr>
            </w:pPr>
            <w:r>
              <w:rPr>
                <w:rFonts w:ascii="宋体" w:hAnsi="宋体"/>
                <w:color w:val="FF0000"/>
                <w:sz w:val="24"/>
              </w:rPr>
              <w:t>压力管道</w:t>
            </w:r>
          </w:p>
        </w:tc>
        <w:tc>
          <w:tcPr>
            <w:tcW w:w="2410" w:type="dxa"/>
            <w:vAlign w:val="center"/>
          </w:tcPr>
          <w:p w:rsidR="00ED66A1" w:rsidRDefault="00ED66A1" w:rsidP="00A41342">
            <w:pPr>
              <w:jc w:val="center"/>
              <w:rPr>
                <w:rFonts w:ascii="宋体" w:hAnsi="宋体"/>
                <w:color w:val="FF0000"/>
                <w:sz w:val="24"/>
              </w:rPr>
            </w:pPr>
            <w:r>
              <w:rPr>
                <w:rFonts w:ascii="宋体" w:hAnsi="宋体"/>
                <w:color w:val="FF0000"/>
                <w:sz w:val="24"/>
              </w:rPr>
              <w:t>无</w:t>
            </w:r>
          </w:p>
        </w:tc>
        <w:tc>
          <w:tcPr>
            <w:tcW w:w="1417" w:type="dxa"/>
            <w:vAlign w:val="center"/>
          </w:tcPr>
          <w:p w:rsidR="00ED66A1" w:rsidRDefault="00ED66A1" w:rsidP="00A41342">
            <w:pPr>
              <w:jc w:val="left"/>
              <w:rPr>
                <w:rFonts w:ascii="宋体" w:hAnsi="宋体"/>
                <w:color w:val="FF0000"/>
                <w:sz w:val="24"/>
              </w:rPr>
            </w:pPr>
            <w:r>
              <w:rPr>
                <w:rFonts w:ascii="宋体" w:hAnsi="宋体"/>
                <w:color w:val="FF0000"/>
                <w:sz w:val="24"/>
              </w:rPr>
              <w:t>在线检验1次/年</w:t>
            </w:r>
          </w:p>
        </w:tc>
        <w:tc>
          <w:tcPr>
            <w:tcW w:w="1446" w:type="dxa"/>
            <w:vAlign w:val="center"/>
          </w:tcPr>
          <w:p w:rsidR="00ED66A1" w:rsidRDefault="00ED66A1" w:rsidP="00A41342">
            <w:pPr>
              <w:jc w:val="left"/>
              <w:rPr>
                <w:rFonts w:ascii="宋体" w:hAnsi="宋体"/>
                <w:color w:val="FF0000"/>
                <w:sz w:val="24"/>
              </w:rPr>
            </w:pPr>
            <w:r>
              <w:rPr>
                <w:rFonts w:ascii="宋体" w:hAnsi="宋体"/>
                <w:color w:val="FF0000"/>
                <w:sz w:val="24"/>
              </w:rPr>
              <w:t>1-2级至少1次/6年</w:t>
            </w:r>
            <w:r>
              <w:rPr>
                <w:rFonts w:ascii="宋体" w:hAnsi="宋体" w:hint="eastAsia"/>
                <w:color w:val="FF0000"/>
                <w:sz w:val="24"/>
              </w:rPr>
              <w:t>，</w:t>
            </w:r>
          </w:p>
          <w:p w:rsidR="00ED66A1" w:rsidRDefault="00ED66A1" w:rsidP="00A41342">
            <w:pPr>
              <w:jc w:val="left"/>
              <w:rPr>
                <w:rFonts w:ascii="宋体" w:hAnsi="宋体"/>
                <w:color w:val="FF0000"/>
                <w:sz w:val="24"/>
              </w:rPr>
            </w:pPr>
            <w:r>
              <w:rPr>
                <w:rFonts w:ascii="宋体" w:hAnsi="宋体"/>
                <w:color w:val="FF0000"/>
                <w:sz w:val="24"/>
              </w:rPr>
              <w:t>3级至少1次/3年</w:t>
            </w:r>
          </w:p>
        </w:tc>
        <w:tc>
          <w:tcPr>
            <w:tcW w:w="1559" w:type="dxa"/>
            <w:vAlign w:val="center"/>
          </w:tcPr>
          <w:p w:rsidR="00ED66A1" w:rsidRDefault="00ED66A1" w:rsidP="00A41342">
            <w:pPr>
              <w:jc w:val="left"/>
              <w:rPr>
                <w:rFonts w:ascii="宋体" w:hAnsi="宋体"/>
                <w:color w:val="FF0000"/>
                <w:sz w:val="24"/>
              </w:rPr>
            </w:pPr>
            <w:r>
              <w:rPr>
                <w:rFonts w:ascii="宋体" w:hAnsi="宋体"/>
                <w:color w:val="FF0000"/>
                <w:sz w:val="24"/>
              </w:rPr>
              <w:t>经全面检验的管道一般应进行压力试验</w:t>
            </w:r>
          </w:p>
        </w:tc>
      </w:tr>
    </w:tbl>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（六）</w:t>
      </w:r>
      <w:r>
        <w:rPr>
          <w:rFonts w:cs="Times New Roman"/>
          <w:kern w:val="2"/>
        </w:rPr>
        <w:t>特种设备维修保养制度</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1、设备部</w:t>
      </w:r>
      <w:r>
        <w:rPr>
          <w:rFonts w:cs="Times New Roman"/>
          <w:kern w:val="2"/>
        </w:rPr>
        <w:t>要根据特种设备使用的规范要求、使用年限、易损件磨损程度以及故障情况，编制设备的年度、月、周、日维修保养计划。</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2、设备部</w:t>
      </w:r>
      <w:r>
        <w:rPr>
          <w:rFonts w:cs="Times New Roman"/>
          <w:kern w:val="2"/>
        </w:rPr>
        <w:t>应随时掌握维修保养计划的落实情况，并负责监督检查，使特种设备维修保养制度化、规范化。</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3、</w:t>
      </w:r>
      <w:r>
        <w:rPr>
          <w:rFonts w:cs="Times New Roman"/>
          <w:kern w:val="2"/>
        </w:rPr>
        <w:t>维修保养工作切忌走过场、敷衍了事，维修保养人员应建立设备维修保养档案记录，应将每次维修情况、维修内容更换配件情况用文字记录备案。</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lastRenderedPageBreak/>
        <w:t>4、</w:t>
      </w:r>
      <w:r>
        <w:rPr>
          <w:rFonts w:cs="Times New Roman"/>
          <w:kern w:val="2"/>
        </w:rPr>
        <w:t>当设备发生故障时，维修人员应迅速赶赴现场，根据故障现象，分析判断故障原因，并针对故障原因实施有效地维修处理。当故障不能立即消除时，要详细记录，并及时上报。</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5、</w:t>
      </w:r>
      <w:r>
        <w:rPr>
          <w:rFonts w:cs="Times New Roman"/>
          <w:kern w:val="2"/>
        </w:rPr>
        <w:t>操作人员对所使用的设备要做到“四懂、三会”（懂结构、懂性能、懂规程、懂用途、会使用、会维护保养、会排除故障），发现设备运转不正常、超期不检验、安全装置不符合规定应立即上报。</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（七）</w:t>
      </w:r>
      <w:r>
        <w:rPr>
          <w:rFonts w:cs="Times New Roman"/>
          <w:kern w:val="2"/>
        </w:rPr>
        <w:t>特种设备作业人员安全教育和培训考核制度</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1、资材部</w:t>
      </w:r>
      <w:r>
        <w:rPr>
          <w:rFonts w:cs="Times New Roman"/>
          <w:kern w:val="2"/>
        </w:rPr>
        <w:t>应当根据员工换岗和调动情况，制订从事特种设备作业人员的申报、培训、申请考核取得《特种设备作业人员证》的计划。</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2、资材部</w:t>
      </w:r>
      <w:r>
        <w:rPr>
          <w:rFonts w:cs="Times New Roman"/>
          <w:kern w:val="2"/>
        </w:rPr>
        <w:t>应当对特种设备作业人员进行条件审核，保证作业人员的文化程度，身体条件等符合有关安全技术规范的要求。</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3、资材部</w:t>
      </w:r>
      <w:r>
        <w:rPr>
          <w:rFonts w:cs="Times New Roman"/>
          <w:kern w:val="2"/>
        </w:rPr>
        <w:t>应</w:t>
      </w:r>
      <w:r>
        <w:rPr>
          <w:rFonts w:cs="Times New Roman" w:hint="eastAsia"/>
          <w:kern w:val="2"/>
        </w:rPr>
        <w:t>组织</w:t>
      </w:r>
      <w:r>
        <w:rPr>
          <w:rFonts w:cs="Times New Roman"/>
          <w:kern w:val="2"/>
        </w:rPr>
        <w:t>对特种设备作业人员进行特种设备安全教育和培训，保证特种设备作业人员具备必要的特种设备安全作业知识，安全教育和培训应做出记录。</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4、</w:t>
      </w:r>
      <w:r>
        <w:rPr>
          <w:rFonts w:cs="Times New Roman"/>
          <w:kern w:val="2"/>
        </w:rPr>
        <w:t>特种设备作业人员资格证书到期前3个月，应提出复审申请，逾期未申请复审或复审不合格人员不得继续从事特种设备的作业，其《特种设备作业人员证》应予以注销。</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（八）</w:t>
      </w:r>
      <w:r>
        <w:rPr>
          <w:rFonts w:cs="Times New Roman"/>
          <w:kern w:val="2"/>
        </w:rPr>
        <w:t>特种设备安全检查制度</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1、设备部</w:t>
      </w:r>
      <w:r>
        <w:rPr>
          <w:rFonts w:cs="Times New Roman"/>
          <w:kern w:val="2"/>
        </w:rPr>
        <w:t>应编制所使用的特种设备年度检查计划，特种设备安全健康管理部门及相关管理人员负责检查计划的执行情况。</w:t>
      </w:r>
    </w:p>
    <w:p w:rsidR="00ED66A1" w:rsidRDefault="00ED66A1" w:rsidP="00ED66A1">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2、设备部应</w:t>
      </w:r>
      <w:r>
        <w:rPr>
          <w:rFonts w:cs="Times New Roman"/>
          <w:kern w:val="2"/>
        </w:rPr>
        <w:t>对</w:t>
      </w:r>
      <w:r>
        <w:rPr>
          <w:rFonts w:cs="Times New Roman" w:hint="eastAsia"/>
          <w:kern w:val="2"/>
        </w:rPr>
        <w:t>使</w:t>
      </w:r>
      <w:r>
        <w:rPr>
          <w:rFonts w:cs="Times New Roman"/>
          <w:kern w:val="2"/>
        </w:rPr>
        <w:t>用的特种设备应当至少每月进行一次自行检查，并</w:t>
      </w:r>
      <w:proofErr w:type="gramStart"/>
      <w:r>
        <w:rPr>
          <w:rFonts w:cs="Times New Roman"/>
          <w:kern w:val="2"/>
        </w:rPr>
        <w:t>作出</w:t>
      </w:r>
      <w:proofErr w:type="gramEnd"/>
      <w:r>
        <w:rPr>
          <w:rFonts w:cs="Times New Roman"/>
          <w:kern w:val="2"/>
        </w:rPr>
        <w:t>记录。</w:t>
      </w:r>
    </w:p>
    <w:p w:rsidR="00ED66A1" w:rsidRDefault="00ED66A1" w:rsidP="00ED66A1">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3、设备部</w:t>
      </w:r>
      <w:r>
        <w:rPr>
          <w:rFonts w:cs="Times New Roman"/>
          <w:kern w:val="2"/>
        </w:rPr>
        <w:t>在对</w:t>
      </w:r>
      <w:r>
        <w:rPr>
          <w:rFonts w:cs="Times New Roman" w:hint="eastAsia"/>
          <w:kern w:val="2"/>
        </w:rPr>
        <w:t>使</w:t>
      </w:r>
      <w:r>
        <w:rPr>
          <w:rFonts w:cs="Times New Roman"/>
          <w:kern w:val="2"/>
        </w:rPr>
        <w:t>用特种设备进行自行检查时发现异常情况的应当及时处理</w:t>
      </w:r>
      <w:r>
        <w:rPr>
          <w:rFonts w:cs="Times New Roman" w:hint="eastAsia"/>
          <w:kern w:val="2"/>
        </w:rPr>
        <w:t>。</w:t>
      </w:r>
    </w:p>
    <w:p w:rsidR="00ED66A1" w:rsidRDefault="00ED66A1" w:rsidP="00ED66A1">
      <w:pPr>
        <w:pStyle w:val="a3"/>
        <w:spacing w:before="0" w:beforeAutospacing="0" w:after="0" w:afterAutospacing="0" w:line="360" w:lineRule="auto"/>
        <w:ind w:firstLineChars="200" w:firstLine="480"/>
        <w:jc w:val="both"/>
        <w:rPr>
          <w:rFonts w:cs="Times New Roman" w:hint="eastAsia"/>
          <w:kern w:val="2"/>
        </w:rPr>
      </w:pPr>
    </w:p>
    <w:p w:rsidR="00ED66A1" w:rsidRDefault="00ED66A1" w:rsidP="00ED66A1">
      <w:pPr>
        <w:pStyle w:val="a3"/>
        <w:spacing w:before="0" w:beforeAutospacing="0" w:after="0" w:afterAutospacing="0" w:line="360" w:lineRule="auto"/>
        <w:ind w:firstLineChars="200" w:firstLine="480"/>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ED66A1" w:rsidTr="00A41342">
        <w:trPr>
          <w:trHeight w:val="851"/>
          <w:jc w:val="center"/>
        </w:trPr>
        <w:tc>
          <w:tcPr>
            <w:tcW w:w="4545" w:type="dxa"/>
            <w:vAlign w:val="center"/>
          </w:tcPr>
          <w:p w:rsidR="00ED66A1" w:rsidRDefault="00ED66A1"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ED66A1" w:rsidRDefault="00ED66A1"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ED66A1" w:rsidRDefault="008F1029" w:rsidP="00ED66A1"/>
    <w:sectPr w:rsidR="008F1029" w:rsidRPr="00ED66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61DD"/>
    <w:rsid w:val="003F6696"/>
    <w:rsid w:val="005C1BFB"/>
    <w:rsid w:val="00611309"/>
    <w:rsid w:val="00874A7C"/>
    <w:rsid w:val="008F1029"/>
    <w:rsid w:val="00A737DA"/>
    <w:rsid w:val="00AD79B1"/>
    <w:rsid w:val="00B338DC"/>
    <w:rsid w:val="00C52E5F"/>
    <w:rsid w:val="00CE0013"/>
    <w:rsid w:val="00D57BA6"/>
    <w:rsid w:val="00E212E3"/>
    <w:rsid w:val="00ED6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2018-08-08T03:43:00Z</dcterms:created>
  <dcterms:modified xsi:type="dcterms:W3CDTF">2018-08-08T03:43:00Z</dcterms:modified>
</cp:coreProperties>
</file>